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4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Mo Tianquan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SFUNY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94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6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20 GUO GONG ZHUANG MIDDLE STREET,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FENGTAI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94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15,911,318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ACE Smart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926,461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Karistone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957,265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Ateefa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1,472,298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Deanhale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441,650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Open Land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(6)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1,123,955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Next Decade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(7)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1,417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Next Decade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11,355,645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Media Partner 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(8)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10,230,645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Next Decade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4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 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4" w:gutter="0" w:footer="0" w:header="0"/>
          <w:type w:val="continuous"/>
        </w:sect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Options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Media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8"/>
              </w:rPr>
              <w:t>(9)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(9)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1,219,169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Partner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By Next Decade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78"/>
              </w:rPr>
              <w:t>(9)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(9)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1,219,168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1.99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2">
            <w:col w:w="2640" w:space="720"/>
            <w:col w:w="7580"/>
          </w:cols>
          <w:pgMar w:left="480" w:top="230" w:right="479" w:bottom="9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3033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3033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B Ordinary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Next Decade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(10)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(10)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1,754,500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1.99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Next Decade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184,251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Media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Shares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184,251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Partner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Limited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ten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ACE Smart Investments Limited is a Hong Kong company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Karistone Limited is a British Virgin Islands company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Ateefa Limited is a British Virgin Islands company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Deanhale Limited is a British Virgin Islands company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180" w:hanging="155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Open Land Holdings Limited is a Hong Kong company wholly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80" w:firstLine="5"/>
        <w:spacing w:after="0" w:line="259" w:lineRule="auto"/>
        <w:tabs>
          <w:tab w:leader="none" w:pos="17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Next Decade Investments Limited("Next Decade") is a British Virgin Islands company, and all of the shares of Next Decade are held in a trust; the Reporting Person's spouse is the sole director of Next Decade.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100" w:firstLine="5"/>
        <w:spacing w:after="0" w:line="259" w:lineRule="auto"/>
        <w:tabs>
          <w:tab w:leader="none" w:pos="17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Media Partner Technology Limited("Media Partner") is a British Virgin Islands company, and all of the shares of Media Partner are held in a trust; the Reporting Person's spouse is the sole director of Media Partner.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" w:right="60" w:firstLine="5"/>
        <w:spacing w:after="0" w:line="259" w:lineRule="auto"/>
        <w:tabs>
          <w:tab w:leader="none" w:pos="17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options were granted between December 2006 and June 2019 under a 4-year vesting schedule and have fully vested to date. Their expiry terms range from December 2026 to September 2030.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60" w:hanging="235"/>
        <w:spacing w:after="0"/>
        <w:tabs>
          <w:tab w:leader="none" w:pos="2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options were granted in September 2006 subject to a 4-year vesting schedule and have fully vested to date. The options expire in September 2031.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40" w:hanging="215"/>
        <w:spacing w:after="0"/>
        <w:tabs>
          <w:tab w:leader="none" w:pos="2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These restricted shares were granted in August 2017 under a 4-year vesting schedule and have fully vested as of present. No expiration date applies.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Vincent Tianquan Mo   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0" w:right="2220" w:firstLine="5"/>
        <w:spacing w:after="0" w:line="335" w:lineRule="auto"/>
        <w:tabs>
          <w:tab w:leader="none" w:pos="17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6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98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513214" TargetMode="External"/><Relationship Id="rId11" Type="http://schemas.openxmlformats.org/officeDocument/2006/relationships/hyperlink" Target="http://www.sec.gov/cgi-bin/browse-edgar?action=getcompany&amp;CIK=0001294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2026-06-09T05:21:09Z</dcterms:created>
  <dcterms:modified xsi:type="dcterms:W3CDTF">2026-06-09T05:21:09Z</dcterms:modified>
</cp:coreProperties>
</file>