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7117d1_6k.htm"/>
      <w:bookmarkStart w:id="1" w:name="kstm2617117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June 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001-34862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FANG HOLDINGS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Tower A, No. 20 Guogongzhuang Middle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Fengtai District, Beijing 100070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filed, on October 25, 2025, Oasis Investments II Master Fund Ltd.(“Plaintiff”),Fang Holdings Limited (“Fang”),and some Fang's executives and their affiliates(“Defendants”) had reached a Stipulation of Settlement with respect to a derivative case in New York (“Stipulation”).The New York State Supreme Court, Commercial Division entered the Final Order and Judgment on February 9, 2026 (“Final Order”), which approves the Stipulation. The Final Order became final as of March 12,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Stipulation,a special cash distribution will be paid from a settlement account funded by the Defendants. The special cash distribution is payable to all holders of Fang’s ordinary shares (including those in the form of Fang American Depositary Shares (“ADSs”) of record as of the close of business on April 20, 2026 Eastern Time (the“Record Date”), unless otherwise provided in the Stipulation.The settlement fund administrator has notified Fang that the special cash distribution is scheduled for June 16, 2026 Eastern Time.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caps w:val="false"/>
          <w:smallCaps w:val="false"/>
        </w:rPr>
      </w:pPr>
      <w:r>
        <w:rPr>
          <w:caps w:val="false"/>
          <w:smallCaps w:val="false"/>
        </w:rPr>
        <w:t> </w:t>
      </w:r>
    </w:p>
    <w:tbl>
      <w:tblPr>
        <w:tblW w:w="5355" w:type="dxa"/>
        <w:jc w:val="left"/>
        <w:tblInd w:w="0" w:type="dxa"/>
        <w:tblLayout w:type="fixed"/>
        <w:tblCellMar>
          <w:top w:w="0" w:type="dxa"/>
          <w:left w:w="0" w:type="dxa"/>
          <w:bottom w:w="0" w:type="dxa"/>
          <w:right w:w="0" w:type="dxa"/>
        </w:tblCellMar>
      </w:tblPr>
      <w:tblGrid>
        <w:gridCol w:w="1550"/>
        <w:gridCol w:w="590"/>
        <w:gridCol w:w="3215"/>
      </w:tblGrid>
      <w:tr>
        <w:trPr/>
        <w:tc>
          <w:tcPr>
            <w:tcW w:w="155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b/>
              </w:rPr>
            </w:pPr>
            <w:r>
              <w:rPr>
                <w:b/>
              </w:rPr>
              <w:t>FANG HOLDINGS LIMITED</w:t>
            </w:r>
          </w:p>
        </w:tc>
      </w:tr>
      <w:tr>
        <w:trPr/>
        <w:tc>
          <w:tcPr>
            <w:tcW w:w="155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June 9,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Vincent Tianquan Mo</w:t>
            </w:r>
          </w:p>
        </w:tc>
      </w:tr>
      <w:tr>
        <w:trPr/>
        <w:tc>
          <w:tcPr>
            <w:tcW w:w="155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Vincent Tianquan Mo</w:t>
            </w:r>
          </w:p>
        </w:tc>
      </w:tr>
      <w:tr>
        <w:trPr/>
        <w:tc>
          <w:tcPr>
            <w:tcW w:w="155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350</Words>
  <Characters>1902</Characters>
  <CharactersWithSpaces>2258</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