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8964-1_3seq1.xml.htm"/>
      <w:bookmarkStart w:id="1" w:name="kstm2618964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Liu Jian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 FANGXIANG TOWER A,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GUO GONGZHUANG ZHONG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Fang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SFUNY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9"/>
        <w:gridCol w:w="1951"/>
        <w:gridCol w:w="1148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3,600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19,797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TechHouse Group Limited (BVI)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9"/>
        <w:gridCol w:w="1222"/>
        <w:gridCol w:w="1124"/>
        <w:gridCol w:w="1434"/>
        <w:gridCol w:w="926"/>
        <w:gridCol w:w="1255"/>
        <w:gridCol w:w="1214"/>
        <w:gridCol w:w="143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59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59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12/01/2016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12/01/2026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19.9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TechHouse Group Limited (BVI)</w:t>
            </w:r>
          </w:p>
        </w:tc>
      </w:tr>
      <w:tr>
        <w:trPr/>
        <w:tc>
          <w:tcPr>
            <w:tcW w:w="15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06/07/2019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06/06/2029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3,600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19.9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TechHouse Group Limited (BVI)</w:t>
            </w:r>
          </w:p>
        </w:tc>
      </w:tr>
      <w:tr>
        <w:trPr/>
        <w:tc>
          <w:tcPr>
            <w:tcW w:w="15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08/15/2012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3,200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19.9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TechHouse Group Limited (BVI)</w:t>
            </w:r>
          </w:p>
        </w:tc>
      </w:tr>
      <w:tr>
        <w:trPr/>
        <w:tc>
          <w:tcPr>
            <w:tcW w:w="15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12/01/2016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12/01/2026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2,100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19.9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TechHouse Group Limited (BVI)</w:t>
            </w:r>
          </w:p>
        </w:tc>
      </w:tr>
      <w:tr>
        <w:trPr/>
        <w:tc>
          <w:tcPr>
            <w:tcW w:w="15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Shares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08/29/2017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8,167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TechHouse Group Limited (BVI)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ten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shares were granted under a 4-year vesting schedule and have fully vested as of present. No expiration date applies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Jian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0549" TargetMode="External"/><Relationship Id="rId3" Type="http://schemas.openxmlformats.org/officeDocument/2006/relationships/hyperlink" Target="http://www.sec.gov/cgi-bin/browse-edgar?action=getcompany&amp;CIK=000129440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505</Words>
  <Characters>2845</Characters>
  <CharactersWithSpaces>3267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